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A4" w:rsidRDefault="003F5F64">
      <w:pPr>
        <w:rPr>
          <w:rFonts w:ascii="Colonna MT" w:hAnsi="Colonna MT"/>
          <w:b/>
          <w:sz w:val="52"/>
          <w:szCs w:val="52"/>
          <w:u w:val="single"/>
        </w:rPr>
      </w:pPr>
      <w:r w:rsidRPr="003F5F64">
        <w:rPr>
          <w:rFonts w:ascii="Colonna MT" w:hAnsi="Colonna MT"/>
          <w:b/>
          <w:sz w:val="52"/>
          <w:szCs w:val="52"/>
          <w:u w:val="single"/>
        </w:rPr>
        <w:t>Mrs. Woodard’s Classroom Behavior Plan</w:t>
      </w:r>
    </w:p>
    <w:p w:rsidR="00E926D2" w:rsidRDefault="003F5F64">
      <w:pPr>
        <w:rPr>
          <w:rFonts w:ascii="Comic Sans MS" w:hAnsi="Comic Sans MS"/>
          <w:sz w:val="36"/>
          <w:szCs w:val="36"/>
        </w:rPr>
      </w:pPr>
      <w:r>
        <w:rPr>
          <w:rFonts w:ascii="Comic Sans MS" w:hAnsi="Comic Sans MS"/>
          <w:sz w:val="36"/>
          <w:szCs w:val="36"/>
        </w:rPr>
        <w:t>My classroom behavior plan allows students to receive a verbal warning about the poor behavior</w:t>
      </w:r>
      <w:r w:rsidR="00235649">
        <w:rPr>
          <w:rFonts w:ascii="Comic Sans MS" w:hAnsi="Comic Sans MS"/>
          <w:sz w:val="36"/>
          <w:szCs w:val="36"/>
        </w:rPr>
        <w:t xml:space="preserve"> choice</w:t>
      </w:r>
      <w:r>
        <w:rPr>
          <w:rFonts w:ascii="Comic Sans MS" w:hAnsi="Comic Sans MS"/>
          <w:sz w:val="36"/>
          <w:szCs w:val="36"/>
        </w:rPr>
        <w:t xml:space="preserve"> before the conduct grade is altered. Students begin </w:t>
      </w:r>
      <w:r w:rsidR="00235649">
        <w:rPr>
          <w:rFonts w:ascii="Comic Sans MS" w:hAnsi="Comic Sans MS"/>
          <w:sz w:val="36"/>
          <w:szCs w:val="36"/>
        </w:rPr>
        <w:t>each</w:t>
      </w:r>
      <w:r>
        <w:rPr>
          <w:rFonts w:ascii="Comic Sans MS" w:hAnsi="Comic Sans MS"/>
          <w:sz w:val="36"/>
          <w:szCs w:val="36"/>
        </w:rPr>
        <w:t xml:space="preserve"> week with 100% and points will be deducted with each bad choice.  Students will pull cards when bad choices are made.  Students will keep their cards in their pockets for the entire week.  </w:t>
      </w:r>
      <w:r w:rsidR="00E926D2">
        <w:rPr>
          <w:rFonts w:ascii="Comic Sans MS" w:hAnsi="Comic Sans MS"/>
          <w:sz w:val="36"/>
          <w:szCs w:val="36"/>
        </w:rPr>
        <w:t>The color of the card in their pocket on Friday will determine their conduct grade for that week.  At the end of the grading period, each of the weekly grades will be averaged together to get one conduct grade for the 9 week period.</w:t>
      </w:r>
    </w:p>
    <w:p w:rsidR="00E926D2" w:rsidRDefault="00E926D2">
      <w:pPr>
        <w:rPr>
          <w:rFonts w:ascii="Comic Sans MS" w:hAnsi="Comic Sans MS"/>
          <w:sz w:val="36"/>
          <w:szCs w:val="36"/>
        </w:rPr>
      </w:pPr>
    </w:p>
    <w:tbl>
      <w:tblPr>
        <w:tblStyle w:val="TableGrid"/>
        <w:tblW w:w="0" w:type="auto"/>
        <w:tblInd w:w="1590" w:type="dxa"/>
        <w:tblLook w:val="04A0" w:firstRow="1" w:lastRow="0" w:firstColumn="1" w:lastColumn="0" w:noHBand="0" w:noVBand="1"/>
      </w:tblPr>
      <w:tblGrid>
        <w:gridCol w:w="2898"/>
        <w:gridCol w:w="1440"/>
      </w:tblGrid>
      <w:tr w:rsidR="00E926D2" w:rsidTr="00E926D2">
        <w:tc>
          <w:tcPr>
            <w:tcW w:w="2898" w:type="dxa"/>
          </w:tcPr>
          <w:p w:rsidR="00E926D2" w:rsidRDefault="00E926D2" w:rsidP="00E926D2">
            <w:pPr>
              <w:jc w:val="center"/>
              <w:rPr>
                <w:rFonts w:ascii="Comic Sans MS" w:hAnsi="Comic Sans MS"/>
                <w:sz w:val="36"/>
                <w:szCs w:val="36"/>
              </w:rPr>
            </w:pPr>
            <w:r w:rsidRPr="00235649">
              <w:rPr>
                <w:rFonts w:ascii="Comic Sans MS" w:hAnsi="Comic Sans MS"/>
                <w:sz w:val="36"/>
                <w:szCs w:val="36"/>
                <w:highlight w:val="green"/>
              </w:rPr>
              <w:t>Green card</w:t>
            </w:r>
          </w:p>
        </w:tc>
        <w:tc>
          <w:tcPr>
            <w:tcW w:w="1440" w:type="dxa"/>
          </w:tcPr>
          <w:p w:rsidR="00E926D2" w:rsidRDefault="00E926D2" w:rsidP="00E926D2">
            <w:pPr>
              <w:jc w:val="center"/>
              <w:rPr>
                <w:rFonts w:ascii="Comic Sans MS" w:hAnsi="Comic Sans MS"/>
                <w:sz w:val="36"/>
                <w:szCs w:val="36"/>
              </w:rPr>
            </w:pPr>
            <w:r>
              <w:rPr>
                <w:rFonts w:ascii="Comic Sans MS" w:hAnsi="Comic Sans MS"/>
                <w:sz w:val="36"/>
                <w:szCs w:val="36"/>
              </w:rPr>
              <w:t>100%</w:t>
            </w:r>
          </w:p>
        </w:tc>
      </w:tr>
      <w:tr w:rsidR="00E926D2" w:rsidTr="00E926D2">
        <w:tc>
          <w:tcPr>
            <w:tcW w:w="2898" w:type="dxa"/>
          </w:tcPr>
          <w:p w:rsidR="00E926D2" w:rsidRDefault="00E926D2" w:rsidP="00E926D2">
            <w:pPr>
              <w:jc w:val="center"/>
              <w:rPr>
                <w:rFonts w:ascii="Comic Sans MS" w:hAnsi="Comic Sans MS"/>
                <w:sz w:val="36"/>
                <w:szCs w:val="36"/>
              </w:rPr>
            </w:pPr>
            <w:r w:rsidRPr="00235649">
              <w:rPr>
                <w:rFonts w:ascii="Comic Sans MS" w:hAnsi="Comic Sans MS"/>
                <w:color w:val="FFFFFF" w:themeColor="background1"/>
                <w:sz w:val="36"/>
                <w:szCs w:val="36"/>
                <w:highlight w:val="blue"/>
              </w:rPr>
              <w:t>Blue card</w:t>
            </w:r>
          </w:p>
        </w:tc>
        <w:tc>
          <w:tcPr>
            <w:tcW w:w="1440" w:type="dxa"/>
          </w:tcPr>
          <w:p w:rsidR="00E926D2" w:rsidRDefault="00E926D2" w:rsidP="00E926D2">
            <w:pPr>
              <w:jc w:val="center"/>
              <w:rPr>
                <w:rFonts w:ascii="Comic Sans MS" w:hAnsi="Comic Sans MS"/>
                <w:sz w:val="36"/>
                <w:szCs w:val="36"/>
              </w:rPr>
            </w:pPr>
            <w:r>
              <w:rPr>
                <w:rFonts w:ascii="Comic Sans MS" w:hAnsi="Comic Sans MS"/>
                <w:sz w:val="36"/>
                <w:szCs w:val="36"/>
              </w:rPr>
              <w:t>90%</w:t>
            </w:r>
          </w:p>
        </w:tc>
        <w:bookmarkStart w:id="0" w:name="_GoBack"/>
        <w:bookmarkEnd w:id="0"/>
      </w:tr>
      <w:tr w:rsidR="00E926D2" w:rsidTr="00E926D2">
        <w:tc>
          <w:tcPr>
            <w:tcW w:w="2898" w:type="dxa"/>
          </w:tcPr>
          <w:p w:rsidR="00E926D2" w:rsidRDefault="00E926D2" w:rsidP="00E926D2">
            <w:pPr>
              <w:jc w:val="center"/>
              <w:rPr>
                <w:rFonts w:ascii="Comic Sans MS" w:hAnsi="Comic Sans MS"/>
                <w:sz w:val="36"/>
                <w:szCs w:val="36"/>
              </w:rPr>
            </w:pPr>
            <w:r w:rsidRPr="00235649">
              <w:rPr>
                <w:rFonts w:ascii="Comic Sans MS" w:hAnsi="Comic Sans MS"/>
                <w:sz w:val="36"/>
                <w:szCs w:val="36"/>
                <w:highlight w:val="darkRed"/>
              </w:rPr>
              <w:t>Brown card</w:t>
            </w:r>
          </w:p>
        </w:tc>
        <w:tc>
          <w:tcPr>
            <w:tcW w:w="1440" w:type="dxa"/>
          </w:tcPr>
          <w:p w:rsidR="00E926D2" w:rsidRDefault="00E926D2" w:rsidP="00E926D2">
            <w:pPr>
              <w:jc w:val="center"/>
              <w:rPr>
                <w:rFonts w:ascii="Comic Sans MS" w:hAnsi="Comic Sans MS"/>
                <w:sz w:val="36"/>
                <w:szCs w:val="36"/>
              </w:rPr>
            </w:pPr>
            <w:r>
              <w:rPr>
                <w:rFonts w:ascii="Comic Sans MS" w:hAnsi="Comic Sans MS"/>
                <w:sz w:val="36"/>
                <w:szCs w:val="36"/>
              </w:rPr>
              <w:t>85%</w:t>
            </w:r>
          </w:p>
        </w:tc>
      </w:tr>
      <w:tr w:rsidR="00E926D2" w:rsidTr="00E926D2">
        <w:tc>
          <w:tcPr>
            <w:tcW w:w="2898" w:type="dxa"/>
          </w:tcPr>
          <w:p w:rsidR="00E926D2" w:rsidRDefault="00E926D2" w:rsidP="00E926D2">
            <w:pPr>
              <w:jc w:val="center"/>
              <w:rPr>
                <w:rFonts w:ascii="Comic Sans MS" w:hAnsi="Comic Sans MS"/>
                <w:sz w:val="36"/>
                <w:szCs w:val="36"/>
              </w:rPr>
            </w:pPr>
            <w:r w:rsidRPr="00235649">
              <w:rPr>
                <w:rFonts w:ascii="Comic Sans MS" w:hAnsi="Comic Sans MS"/>
                <w:sz w:val="36"/>
                <w:szCs w:val="36"/>
                <w:highlight w:val="red"/>
              </w:rPr>
              <w:t>Orange card</w:t>
            </w:r>
          </w:p>
        </w:tc>
        <w:tc>
          <w:tcPr>
            <w:tcW w:w="1440" w:type="dxa"/>
          </w:tcPr>
          <w:p w:rsidR="00E926D2" w:rsidRDefault="00E926D2" w:rsidP="00E926D2">
            <w:pPr>
              <w:jc w:val="center"/>
              <w:rPr>
                <w:rFonts w:ascii="Comic Sans MS" w:hAnsi="Comic Sans MS"/>
                <w:sz w:val="36"/>
                <w:szCs w:val="36"/>
              </w:rPr>
            </w:pPr>
            <w:r>
              <w:rPr>
                <w:rFonts w:ascii="Comic Sans MS" w:hAnsi="Comic Sans MS"/>
                <w:sz w:val="36"/>
                <w:szCs w:val="36"/>
              </w:rPr>
              <w:t>80%</w:t>
            </w:r>
          </w:p>
        </w:tc>
      </w:tr>
      <w:tr w:rsidR="00E926D2" w:rsidTr="00E926D2">
        <w:tc>
          <w:tcPr>
            <w:tcW w:w="2898" w:type="dxa"/>
          </w:tcPr>
          <w:p w:rsidR="00E926D2" w:rsidRDefault="00E926D2" w:rsidP="00E926D2">
            <w:pPr>
              <w:jc w:val="center"/>
              <w:rPr>
                <w:rFonts w:ascii="Comic Sans MS" w:hAnsi="Comic Sans MS"/>
                <w:sz w:val="36"/>
                <w:szCs w:val="36"/>
              </w:rPr>
            </w:pPr>
            <w:r w:rsidRPr="00235649">
              <w:rPr>
                <w:rFonts w:ascii="Comic Sans MS" w:hAnsi="Comic Sans MS"/>
                <w:sz w:val="36"/>
                <w:szCs w:val="36"/>
                <w:highlight w:val="yellow"/>
              </w:rPr>
              <w:t>Yellow card</w:t>
            </w:r>
          </w:p>
        </w:tc>
        <w:tc>
          <w:tcPr>
            <w:tcW w:w="1440" w:type="dxa"/>
          </w:tcPr>
          <w:p w:rsidR="00E926D2" w:rsidRDefault="00E926D2" w:rsidP="00E926D2">
            <w:pPr>
              <w:jc w:val="center"/>
              <w:rPr>
                <w:rFonts w:ascii="Comic Sans MS" w:hAnsi="Comic Sans MS"/>
                <w:sz w:val="36"/>
                <w:szCs w:val="36"/>
              </w:rPr>
            </w:pPr>
            <w:r>
              <w:rPr>
                <w:rFonts w:ascii="Comic Sans MS" w:hAnsi="Comic Sans MS"/>
                <w:sz w:val="36"/>
                <w:szCs w:val="36"/>
              </w:rPr>
              <w:t>75%</w:t>
            </w:r>
          </w:p>
        </w:tc>
      </w:tr>
      <w:tr w:rsidR="00E926D2" w:rsidTr="00E926D2">
        <w:tc>
          <w:tcPr>
            <w:tcW w:w="2898" w:type="dxa"/>
          </w:tcPr>
          <w:p w:rsidR="00E926D2" w:rsidRDefault="00235649" w:rsidP="00E926D2">
            <w:pPr>
              <w:jc w:val="center"/>
              <w:rPr>
                <w:rFonts w:ascii="Comic Sans MS" w:hAnsi="Comic Sans MS"/>
                <w:sz w:val="36"/>
                <w:szCs w:val="36"/>
              </w:rPr>
            </w:pPr>
            <w:r>
              <w:rPr>
                <w:rFonts w:ascii="Comic Sans MS" w:hAnsi="Comic Sans MS"/>
                <w:sz w:val="36"/>
                <w:szCs w:val="36"/>
                <w:highlight w:val="magenta"/>
              </w:rPr>
              <w:t>Pink</w:t>
            </w:r>
            <w:r w:rsidR="00E926D2" w:rsidRPr="00235649">
              <w:rPr>
                <w:rFonts w:ascii="Comic Sans MS" w:hAnsi="Comic Sans MS"/>
                <w:sz w:val="36"/>
                <w:szCs w:val="36"/>
                <w:highlight w:val="magenta"/>
              </w:rPr>
              <w:t xml:space="preserve"> card</w:t>
            </w:r>
          </w:p>
        </w:tc>
        <w:tc>
          <w:tcPr>
            <w:tcW w:w="1440" w:type="dxa"/>
          </w:tcPr>
          <w:p w:rsidR="00E926D2" w:rsidRDefault="00E926D2" w:rsidP="00E926D2">
            <w:pPr>
              <w:jc w:val="center"/>
              <w:rPr>
                <w:rFonts w:ascii="Comic Sans MS" w:hAnsi="Comic Sans MS"/>
                <w:sz w:val="36"/>
                <w:szCs w:val="36"/>
              </w:rPr>
            </w:pPr>
            <w:r>
              <w:rPr>
                <w:rFonts w:ascii="Comic Sans MS" w:hAnsi="Comic Sans MS"/>
                <w:sz w:val="36"/>
                <w:szCs w:val="36"/>
              </w:rPr>
              <w:t>70%</w:t>
            </w:r>
          </w:p>
        </w:tc>
      </w:tr>
      <w:tr w:rsidR="00E926D2" w:rsidTr="00E926D2">
        <w:tc>
          <w:tcPr>
            <w:tcW w:w="2898" w:type="dxa"/>
          </w:tcPr>
          <w:p w:rsidR="00E926D2" w:rsidRDefault="00E926D2" w:rsidP="00E926D2">
            <w:pPr>
              <w:jc w:val="center"/>
              <w:rPr>
                <w:rFonts w:ascii="Comic Sans MS" w:hAnsi="Comic Sans MS"/>
                <w:sz w:val="36"/>
                <w:szCs w:val="36"/>
              </w:rPr>
            </w:pPr>
            <w:r>
              <w:rPr>
                <w:rFonts w:ascii="Comic Sans MS" w:hAnsi="Comic Sans MS"/>
                <w:sz w:val="36"/>
                <w:szCs w:val="36"/>
              </w:rPr>
              <w:t>1 Stick</w:t>
            </w:r>
          </w:p>
        </w:tc>
        <w:tc>
          <w:tcPr>
            <w:tcW w:w="1440" w:type="dxa"/>
          </w:tcPr>
          <w:p w:rsidR="00E926D2" w:rsidRDefault="00E926D2" w:rsidP="00E926D2">
            <w:pPr>
              <w:jc w:val="center"/>
              <w:rPr>
                <w:rFonts w:ascii="Comic Sans MS" w:hAnsi="Comic Sans MS"/>
                <w:sz w:val="36"/>
                <w:szCs w:val="36"/>
              </w:rPr>
            </w:pPr>
            <w:r>
              <w:rPr>
                <w:rFonts w:ascii="Comic Sans MS" w:hAnsi="Comic Sans MS"/>
                <w:sz w:val="36"/>
                <w:szCs w:val="36"/>
              </w:rPr>
              <w:t>65%</w:t>
            </w:r>
          </w:p>
        </w:tc>
      </w:tr>
      <w:tr w:rsidR="00E926D2" w:rsidTr="00E926D2">
        <w:tc>
          <w:tcPr>
            <w:tcW w:w="2898" w:type="dxa"/>
          </w:tcPr>
          <w:p w:rsidR="00E926D2" w:rsidRDefault="00E926D2" w:rsidP="00E926D2">
            <w:pPr>
              <w:jc w:val="center"/>
              <w:rPr>
                <w:rFonts w:ascii="Comic Sans MS" w:hAnsi="Comic Sans MS"/>
                <w:sz w:val="36"/>
                <w:szCs w:val="36"/>
              </w:rPr>
            </w:pPr>
            <w:r>
              <w:rPr>
                <w:rFonts w:ascii="Comic Sans MS" w:hAnsi="Comic Sans MS"/>
                <w:sz w:val="36"/>
                <w:szCs w:val="36"/>
              </w:rPr>
              <w:t>2 Sticks</w:t>
            </w:r>
          </w:p>
        </w:tc>
        <w:tc>
          <w:tcPr>
            <w:tcW w:w="1440" w:type="dxa"/>
          </w:tcPr>
          <w:p w:rsidR="00E926D2" w:rsidRDefault="00E926D2" w:rsidP="00E926D2">
            <w:pPr>
              <w:jc w:val="center"/>
              <w:rPr>
                <w:rFonts w:ascii="Comic Sans MS" w:hAnsi="Comic Sans MS"/>
                <w:sz w:val="36"/>
                <w:szCs w:val="36"/>
              </w:rPr>
            </w:pPr>
            <w:r>
              <w:rPr>
                <w:rFonts w:ascii="Comic Sans MS" w:hAnsi="Comic Sans MS"/>
                <w:sz w:val="36"/>
                <w:szCs w:val="36"/>
              </w:rPr>
              <w:t>60%</w:t>
            </w:r>
          </w:p>
        </w:tc>
      </w:tr>
      <w:tr w:rsidR="00E926D2" w:rsidTr="00E926D2">
        <w:tc>
          <w:tcPr>
            <w:tcW w:w="2898" w:type="dxa"/>
          </w:tcPr>
          <w:p w:rsidR="00E926D2" w:rsidRDefault="00E926D2" w:rsidP="00E926D2">
            <w:pPr>
              <w:jc w:val="center"/>
              <w:rPr>
                <w:rFonts w:ascii="Comic Sans MS" w:hAnsi="Comic Sans MS"/>
                <w:sz w:val="36"/>
                <w:szCs w:val="36"/>
              </w:rPr>
            </w:pPr>
            <w:r>
              <w:rPr>
                <w:rFonts w:ascii="Comic Sans MS" w:hAnsi="Comic Sans MS"/>
                <w:sz w:val="36"/>
                <w:szCs w:val="36"/>
              </w:rPr>
              <w:t>3 Sticks</w:t>
            </w:r>
          </w:p>
        </w:tc>
        <w:tc>
          <w:tcPr>
            <w:tcW w:w="1440" w:type="dxa"/>
          </w:tcPr>
          <w:p w:rsidR="00E926D2" w:rsidRDefault="00E926D2" w:rsidP="00E926D2">
            <w:pPr>
              <w:jc w:val="center"/>
              <w:rPr>
                <w:rFonts w:ascii="Comic Sans MS" w:hAnsi="Comic Sans MS"/>
                <w:sz w:val="36"/>
                <w:szCs w:val="36"/>
              </w:rPr>
            </w:pPr>
            <w:r>
              <w:rPr>
                <w:rFonts w:ascii="Comic Sans MS" w:hAnsi="Comic Sans MS"/>
                <w:sz w:val="36"/>
                <w:szCs w:val="36"/>
              </w:rPr>
              <w:t>55%</w:t>
            </w:r>
          </w:p>
        </w:tc>
      </w:tr>
    </w:tbl>
    <w:p w:rsidR="003F5F64" w:rsidRPr="003F5F64" w:rsidRDefault="003F5F64">
      <w:pPr>
        <w:rPr>
          <w:rFonts w:ascii="Comic Sans MS" w:hAnsi="Comic Sans MS"/>
          <w:sz w:val="36"/>
          <w:szCs w:val="36"/>
        </w:rPr>
      </w:pPr>
    </w:p>
    <w:sectPr w:rsidR="003F5F64" w:rsidRPr="003F5F64" w:rsidSect="00E926D2">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64"/>
    <w:rsid w:val="00235649"/>
    <w:rsid w:val="003F5F64"/>
    <w:rsid w:val="00650CA4"/>
    <w:rsid w:val="00E9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Woodard, Chenita</dc:creator>
  <cp:lastModifiedBy>Woodard, Chenita</cp:lastModifiedBy>
  <cp:revision>3</cp:revision>
  <dcterms:created xsi:type="dcterms:W3CDTF">2017-08-14T20:12:00Z</dcterms:created>
  <dcterms:modified xsi:type="dcterms:W3CDTF">2017-08-14T20:38:00Z</dcterms:modified>
</cp:coreProperties>
</file>